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570581" w:rsidRDefault="00FB12F8" w:rsidP="0029468D">
      <w:pPr>
        <w:spacing w:line="360" w:lineRule="auto"/>
        <w:jc w:val="center"/>
        <w:rPr>
          <w:rFonts w:ascii="Tahoma" w:hAnsi="Tahoma"/>
          <w:b/>
          <w:sz w:val="34"/>
        </w:rPr>
      </w:pPr>
      <w:r>
        <w:rPr>
          <w:rFonts w:ascii="Tahoma" w:hAnsi="Tahoma"/>
          <w:b/>
          <w:sz w:val="34"/>
        </w:rPr>
        <w:t>Building Applications – Standard Conditions</w:t>
      </w:r>
    </w:p>
    <w:p w:rsidR="00940A01" w:rsidRPr="00940A01" w:rsidRDefault="00940A01">
      <w:pPr>
        <w:pStyle w:val="TOC1"/>
        <w:tabs>
          <w:tab w:val="right" w:pos="8290"/>
        </w:tabs>
        <w:rPr>
          <w:rFonts w:ascii="Tahoma" w:eastAsiaTheme="minorEastAsia" w:hAnsi="Tahoma"/>
          <w:b w:val="0"/>
          <w:i/>
          <w:noProof/>
          <w:sz w:val="26"/>
          <w:szCs w:val="24"/>
        </w:rPr>
      </w:pPr>
      <w:r w:rsidRPr="00940A01">
        <w:rPr>
          <w:rFonts w:ascii="Tahoma" w:hAnsi="Tahoma"/>
          <w:b w:val="0"/>
          <w:i/>
          <w:sz w:val="36"/>
        </w:rPr>
        <w:fldChar w:fldCharType="begin"/>
      </w:r>
      <w:r w:rsidRPr="00940A01">
        <w:rPr>
          <w:rFonts w:ascii="Tahoma" w:hAnsi="Tahoma"/>
          <w:b w:val="0"/>
          <w:i/>
          <w:sz w:val="36"/>
        </w:rPr>
        <w:instrText xml:space="preserve"> TOC \o "1-3" </w:instrText>
      </w:r>
      <w:r w:rsidRPr="00940A01">
        <w:rPr>
          <w:rFonts w:ascii="Tahoma" w:hAnsi="Tahoma"/>
          <w:b w:val="0"/>
          <w:i/>
          <w:sz w:val="36"/>
        </w:rPr>
        <w:fldChar w:fldCharType="separate"/>
      </w:r>
      <w:r w:rsidRPr="00940A01">
        <w:rPr>
          <w:rFonts w:ascii="Tahoma" w:hAnsi="Tahoma"/>
          <w:b w:val="0"/>
          <w:i/>
          <w:noProof/>
          <w:sz w:val="24"/>
        </w:rPr>
        <w:t>General</w:t>
      </w:r>
      <w:r w:rsidRPr="00940A01">
        <w:rPr>
          <w:rFonts w:ascii="Tahoma" w:hAnsi="Tahoma"/>
          <w:b w:val="0"/>
          <w:i/>
          <w:noProof/>
          <w:sz w:val="24"/>
        </w:rPr>
        <w:tab/>
      </w:r>
      <w:r w:rsidRPr="00940A01">
        <w:rPr>
          <w:rFonts w:ascii="Tahoma" w:hAnsi="Tahoma"/>
          <w:b w:val="0"/>
          <w:i/>
          <w:noProof/>
          <w:sz w:val="24"/>
        </w:rPr>
        <w:fldChar w:fldCharType="begin"/>
      </w:r>
      <w:r w:rsidRPr="00940A01">
        <w:rPr>
          <w:rFonts w:ascii="Tahoma" w:hAnsi="Tahoma"/>
          <w:b w:val="0"/>
          <w:i/>
          <w:noProof/>
          <w:sz w:val="24"/>
        </w:rPr>
        <w:instrText xml:space="preserve"> PAGEREF _Toc227828845 \h </w:instrText>
      </w:r>
      <w:r w:rsidR="007A1065" w:rsidRPr="00940A01">
        <w:rPr>
          <w:rFonts w:ascii="Tahoma" w:hAnsi="Tahoma"/>
          <w:b w:val="0"/>
          <w:i/>
          <w:noProof/>
          <w:sz w:val="24"/>
        </w:rPr>
      </w:r>
      <w:r w:rsidRPr="00940A01">
        <w:rPr>
          <w:rFonts w:ascii="Tahoma" w:hAnsi="Tahoma"/>
          <w:b w:val="0"/>
          <w:i/>
          <w:noProof/>
          <w:sz w:val="24"/>
        </w:rPr>
        <w:fldChar w:fldCharType="separate"/>
      </w:r>
      <w:r w:rsidRPr="00940A01">
        <w:rPr>
          <w:rFonts w:ascii="Tahoma" w:hAnsi="Tahoma"/>
          <w:b w:val="0"/>
          <w:i/>
          <w:noProof/>
          <w:sz w:val="24"/>
        </w:rPr>
        <w:t>1</w:t>
      </w:r>
      <w:r w:rsidRPr="00940A01">
        <w:rPr>
          <w:rFonts w:ascii="Tahoma" w:hAnsi="Tahoma"/>
          <w:b w:val="0"/>
          <w:i/>
          <w:noProof/>
          <w:sz w:val="24"/>
        </w:rPr>
        <w:fldChar w:fldCharType="end"/>
      </w:r>
    </w:p>
    <w:p w:rsidR="00940A01" w:rsidRPr="00940A01" w:rsidRDefault="00940A01">
      <w:pPr>
        <w:pStyle w:val="TOC1"/>
        <w:tabs>
          <w:tab w:val="right" w:pos="8290"/>
        </w:tabs>
        <w:rPr>
          <w:rFonts w:ascii="Tahoma" w:eastAsiaTheme="minorEastAsia" w:hAnsi="Tahoma"/>
          <w:b w:val="0"/>
          <w:i/>
          <w:noProof/>
          <w:sz w:val="26"/>
          <w:szCs w:val="24"/>
        </w:rPr>
      </w:pPr>
      <w:r w:rsidRPr="00940A01">
        <w:rPr>
          <w:rFonts w:ascii="Tahoma" w:hAnsi="Tahoma"/>
          <w:b w:val="0"/>
          <w:i/>
          <w:noProof/>
          <w:sz w:val="24"/>
        </w:rPr>
        <w:t>Public Buildings</w:t>
      </w:r>
      <w:r w:rsidRPr="00940A01">
        <w:rPr>
          <w:rFonts w:ascii="Tahoma" w:hAnsi="Tahoma"/>
          <w:b w:val="0"/>
          <w:i/>
          <w:noProof/>
          <w:sz w:val="24"/>
        </w:rPr>
        <w:tab/>
      </w:r>
      <w:r w:rsidRPr="00940A01">
        <w:rPr>
          <w:rFonts w:ascii="Tahoma" w:hAnsi="Tahoma"/>
          <w:b w:val="0"/>
          <w:i/>
          <w:noProof/>
          <w:sz w:val="24"/>
        </w:rPr>
        <w:fldChar w:fldCharType="begin"/>
      </w:r>
      <w:r w:rsidRPr="00940A01">
        <w:rPr>
          <w:rFonts w:ascii="Tahoma" w:hAnsi="Tahoma"/>
          <w:b w:val="0"/>
          <w:i/>
          <w:noProof/>
          <w:sz w:val="24"/>
        </w:rPr>
        <w:instrText xml:space="preserve"> PAGEREF _Toc227828846 \h </w:instrText>
      </w:r>
      <w:r w:rsidR="007A1065" w:rsidRPr="00940A01">
        <w:rPr>
          <w:rFonts w:ascii="Tahoma" w:hAnsi="Tahoma"/>
          <w:b w:val="0"/>
          <w:i/>
          <w:noProof/>
          <w:sz w:val="24"/>
        </w:rPr>
      </w:r>
      <w:r w:rsidRPr="00940A01">
        <w:rPr>
          <w:rFonts w:ascii="Tahoma" w:hAnsi="Tahoma"/>
          <w:b w:val="0"/>
          <w:i/>
          <w:noProof/>
          <w:sz w:val="24"/>
        </w:rPr>
        <w:fldChar w:fldCharType="separate"/>
      </w:r>
      <w:r w:rsidRPr="00940A01">
        <w:rPr>
          <w:rFonts w:ascii="Tahoma" w:hAnsi="Tahoma"/>
          <w:b w:val="0"/>
          <w:i/>
          <w:noProof/>
          <w:sz w:val="24"/>
        </w:rPr>
        <w:t>1</w:t>
      </w:r>
      <w:r w:rsidRPr="00940A01">
        <w:rPr>
          <w:rFonts w:ascii="Tahoma" w:hAnsi="Tahoma"/>
          <w:b w:val="0"/>
          <w:i/>
          <w:noProof/>
          <w:sz w:val="24"/>
        </w:rPr>
        <w:fldChar w:fldCharType="end"/>
      </w:r>
    </w:p>
    <w:p w:rsidR="00940A01" w:rsidRPr="00940A01" w:rsidRDefault="00940A01">
      <w:pPr>
        <w:pStyle w:val="TOC1"/>
        <w:tabs>
          <w:tab w:val="right" w:pos="8290"/>
        </w:tabs>
        <w:rPr>
          <w:rFonts w:ascii="Tahoma" w:eastAsiaTheme="minorEastAsia" w:hAnsi="Tahoma"/>
          <w:b w:val="0"/>
          <w:i/>
          <w:noProof/>
          <w:sz w:val="26"/>
          <w:szCs w:val="24"/>
        </w:rPr>
      </w:pPr>
      <w:r w:rsidRPr="00940A01">
        <w:rPr>
          <w:rFonts w:ascii="Tahoma" w:hAnsi="Tahoma"/>
          <w:b w:val="0"/>
          <w:i/>
          <w:noProof/>
          <w:sz w:val="24"/>
        </w:rPr>
        <w:t>Food Premises</w:t>
      </w:r>
      <w:r w:rsidRPr="00940A01">
        <w:rPr>
          <w:rFonts w:ascii="Tahoma" w:hAnsi="Tahoma"/>
          <w:b w:val="0"/>
          <w:i/>
          <w:noProof/>
          <w:sz w:val="24"/>
        </w:rPr>
        <w:tab/>
      </w:r>
      <w:r w:rsidRPr="00940A01">
        <w:rPr>
          <w:rFonts w:ascii="Tahoma" w:hAnsi="Tahoma"/>
          <w:b w:val="0"/>
          <w:i/>
          <w:noProof/>
          <w:sz w:val="24"/>
        </w:rPr>
        <w:fldChar w:fldCharType="begin"/>
      </w:r>
      <w:r w:rsidRPr="00940A01">
        <w:rPr>
          <w:rFonts w:ascii="Tahoma" w:hAnsi="Tahoma"/>
          <w:b w:val="0"/>
          <w:i/>
          <w:noProof/>
          <w:sz w:val="24"/>
        </w:rPr>
        <w:instrText xml:space="preserve"> PAGEREF _Toc227828847 \h </w:instrText>
      </w:r>
      <w:r w:rsidR="007A1065" w:rsidRPr="00940A01">
        <w:rPr>
          <w:rFonts w:ascii="Tahoma" w:hAnsi="Tahoma"/>
          <w:b w:val="0"/>
          <w:i/>
          <w:noProof/>
          <w:sz w:val="24"/>
        </w:rPr>
      </w:r>
      <w:r w:rsidRPr="00940A01">
        <w:rPr>
          <w:rFonts w:ascii="Tahoma" w:hAnsi="Tahoma"/>
          <w:b w:val="0"/>
          <w:i/>
          <w:noProof/>
          <w:sz w:val="24"/>
        </w:rPr>
        <w:fldChar w:fldCharType="separate"/>
      </w:r>
      <w:r w:rsidRPr="00940A01">
        <w:rPr>
          <w:rFonts w:ascii="Tahoma" w:hAnsi="Tahoma"/>
          <w:b w:val="0"/>
          <w:i/>
          <w:noProof/>
          <w:sz w:val="24"/>
        </w:rPr>
        <w:t>3</w:t>
      </w:r>
      <w:r w:rsidRPr="00940A01">
        <w:rPr>
          <w:rFonts w:ascii="Tahoma" w:hAnsi="Tahoma"/>
          <w:b w:val="0"/>
          <w:i/>
          <w:noProof/>
          <w:sz w:val="24"/>
        </w:rPr>
        <w:fldChar w:fldCharType="end"/>
      </w:r>
    </w:p>
    <w:p w:rsidR="00940A01" w:rsidRPr="00940A01" w:rsidRDefault="00940A01">
      <w:pPr>
        <w:pStyle w:val="TOC1"/>
        <w:tabs>
          <w:tab w:val="right" w:pos="8290"/>
        </w:tabs>
        <w:rPr>
          <w:rFonts w:ascii="Tahoma" w:eastAsiaTheme="minorEastAsia" w:hAnsi="Tahoma"/>
          <w:b w:val="0"/>
          <w:i/>
          <w:noProof/>
          <w:sz w:val="26"/>
          <w:szCs w:val="24"/>
        </w:rPr>
      </w:pPr>
      <w:r w:rsidRPr="00940A01">
        <w:rPr>
          <w:rFonts w:ascii="Tahoma" w:hAnsi="Tahoma"/>
          <w:b w:val="0"/>
          <w:i/>
          <w:noProof/>
          <w:sz w:val="24"/>
        </w:rPr>
        <w:t>Skin Penetration</w:t>
      </w:r>
      <w:r w:rsidRPr="00940A01">
        <w:rPr>
          <w:rFonts w:ascii="Tahoma" w:hAnsi="Tahoma"/>
          <w:b w:val="0"/>
          <w:i/>
          <w:noProof/>
          <w:sz w:val="24"/>
        </w:rPr>
        <w:tab/>
      </w:r>
      <w:r w:rsidRPr="00940A01">
        <w:rPr>
          <w:rFonts w:ascii="Tahoma" w:hAnsi="Tahoma"/>
          <w:b w:val="0"/>
          <w:i/>
          <w:noProof/>
          <w:sz w:val="24"/>
        </w:rPr>
        <w:fldChar w:fldCharType="begin"/>
      </w:r>
      <w:r w:rsidRPr="00940A01">
        <w:rPr>
          <w:rFonts w:ascii="Tahoma" w:hAnsi="Tahoma"/>
          <w:b w:val="0"/>
          <w:i/>
          <w:noProof/>
          <w:sz w:val="24"/>
        </w:rPr>
        <w:instrText xml:space="preserve"> PAGEREF _Toc227828848 \h </w:instrText>
      </w:r>
      <w:r w:rsidR="007A1065" w:rsidRPr="00940A01">
        <w:rPr>
          <w:rFonts w:ascii="Tahoma" w:hAnsi="Tahoma"/>
          <w:b w:val="0"/>
          <w:i/>
          <w:noProof/>
          <w:sz w:val="24"/>
        </w:rPr>
      </w:r>
      <w:r w:rsidRPr="00940A01">
        <w:rPr>
          <w:rFonts w:ascii="Tahoma" w:hAnsi="Tahoma"/>
          <w:b w:val="0"/>
          <w:i/>
          <w:noProof/>
          <w:sz w:val="24"/>
        </w:rPr>
        <w:fldChar w:fldCharType="separate"/>
      </w:r>
      <w:r w:rsidRPr="00940A01">
        <w:rPr>
          <w:rFonts w:ascii="Tahoma" w:hAnsi="Tahoma"/>
          <w:b w:val="0"/>
          <w:i/>
          <w:noProof/>
          <w:sz w:val="24"/>
        </w:rPr>
        <w:t>3</w:t>
      </w:r>
      <w:r w:rsidRPr="00940A01">
        <w:rPr>
          <w:rFonts w:ascii="Tahoma" w:hAnsi="Tahoma"/>
          <w:b w:val="0"/>
          <w:i/>
          <w:noProof/>
          <w:sz w:val="24"/>
        </w:rPr>
        <w:fldChar w:fldCharType="end"/>
      </w:r>
    </w:p>
    <w:p w:rsidR="00940A01" w:rsidRPr="00940A01" w:rsidRDefault="00940A01">
      <w:pPr>
        <w:pStyle w:val="TOC1"/>
        <w:tabs>
          <w:tab w:val="right" w:pos="8290"/>
        </w:tabs>
        <w:rPr>
          <w:rFonts w:ascii="Tahoma" w:eastAsiaTheme="minorEastAsia" w:hAnsi="Tahoma"/>
          <w:b w:val="0"/>
          <w:i/>
          <w:noProof/>
          <w:sz w:val="26"/>
          <w:szCs w:val="24"/>
        </w:rPr>
      </w:pPr>
      <w:r w:rsidRPr="00940A01">
        <w:rPr>
          <w:rFonts w:ascii="Tahoma" w:hAnsi="Tahoma"/>
          <w:b w:val="0"/>
          <w:i/>
          <w:noProof/>
          <w:sz w:val="24"/>
        </w:rPr>
        <w:t>Hairdressing</w:t>
      </w:r>
      <w:r w:rsidRPr="00940A01">
        <w:rPr>
          <w:rFonts w:ascii="Tahoma" w:hAnsi="Tahoma"/>
          <w:b w:val="0"/>
          <w:i/>
          <w:noProof/>
          <w:sz w:val="24"/>
        </w:rPr>
        <w:tab/>
      </w:r>
      <w:r w:rsidRPr="00940A01">
        <w:rPr>
          <w:rFonts w:ascii="Tahoma" w:hAnsi="Tahoma"/>
          <w:b w:val="0"/>
          <w:i/>
          <w:noProof/>
          <w:sz w:val="24"/>
        </w:rPr>
        <w:fldChar w:fldCharType="begin"/>
      </w:r>
      <w:r w:rsidRPr="00940A01">
        <w:rPr>
          <w:rFonts w:ascii="Tahoma" w:hAnsi="Tahoma"/>
          <w:b w:val="0"/>
          <w:i/>
          <w:noProof/>
          <w:sz w:val="24"/>
        </w:rPr>
        <w:instrText xml:space="preserve"> PAGEREF _Toc227828849 \h </w:instrText>
      </w:r>
      <w:r w:rsidR="007A1065" w:rsidRPr="00940A01">
        <w:rPr>
          <w:rFonts w:ascii="Tahoma" w:hAnsi="Tahoma"/>
          <w:b w:val="0"/>
          <w:i/>
          <w:noProof/>
          <w:sz w:val="24"/>
        </w:rPr>
      </w:r>
      <w:r w:rsidRPr="00940A01">
        <w:rPr>
          <w:rFonts w:ascii="Tahoma" w:hAnsi="Tahoma"/>
          <w:b w:val="0"/>
          <w:i/>
          <w:noProof/>
          <w:sz w:val="24"/>
        </w:rPr>
        <w:fldChar w:fldCharType="separate"/>
      </w:r>
      <w:r w:rsidRPr="00940A01">
        <w:rPr>
          <w:rFonts w:ascii="Tahoma" w:hAnsi="Tahoma"/>
          <w:b w:val="0"/>
          <w:i/>
          <w:noProof/>
          <w:sz w:val="24"/>
        </w:rPr>
        <w:t>3</w:t>
      </w:r>
      <w:r w:rsidRPr="00940A01">
        <w:rPr>
          <w:rFonts w:ascii="Tahoma" w:hAnsi="Tahoma"/>
          <w:b w:val="0"/>
          <w:i/>
          <w:noProof/>
          <w:sz w:val="24"/>
        </w:rPr>
        <w:fldChar w:fldCharType="end"/>
      </w:r>
    </w:p>
    <w:p w:rsidR="00570581" w:rsidRDefault="00940A01" w:rsidP="0029468D">
      <w:pPr>
        <w:spacing w:line="360" w:lineRule="auto"/>
        <w:jc w:val="center"/>
        <w:rPr>
          <w:rFonts w:ascii="Tahoma" w:hAnsi="Tahoma"/>
          <w:b/>
          <w:sz w:val="34"/>
        </w:rPr>
      </w:pPr>
      <w:r w:rsidRPr="00940A01">
        <w:rPr>
          <w:rFonts w:ascii="Tahoma" w:hAnsi="Tahoma"/>
          <w:i/>
          <w:sz w:val="36"/>
        </w:rPr>
        <w:fldChar w:fldCharType="end"/>
      </w:r>
    </w:p>
    <w:p w:rsidR="00CA545C" w:rsidRPr="00940A01" w:rsidRDefault="00940A01" w:rsidP="00940A01">
      <w:pPr>
        <w:pStyle w:val="Heading1"/>
        <w:rPr>
          <w:b w:val="0"/>
          <w:i/>
          <w:color w:val="auto"/>
        </w:rPr>
      </w:pPr>
      <w:bookmarkStart w:id="0" w:name="_Toc227828845"/>
      <w:r>
        <w:rPr>
          <w:b w:val="0"/>
          <w:i/>
          <w:color w:val="auto"/>
        </w:rPr>
        <w:br w:type="page"/>
      </w:r>
      <w:r w:rsidR="0029468D" w:rsidRPr="00940A01">
        <w:rPr>
          <w:b w:val="0"/>
          <w:i/>
          <w:color w:val="auto"/>
        </w:rPr>
        <w:t>General</w:t>
      </w:r>
      <w:bookmarkEnd w:id="0"/>
    </w:p>
    <w:p w:rsidR="00940A01" w:rsidRPr="00940A01" w:rsidRDefault="00CA545C" w:rsidP="00940A01">
      <w:pPr>
        <w:pStyle w:val="ListParagraph"/>
        <w:numPr>
          <w:ilvl w:val="0"/>
          <w:numId w:val="7"/>
        </w:numPr>
        <w:rPr>
          <w:rFonts w:ascii="Tahoma" w:hAnsi="Tahoma"/>
          <w:i/>
          <w:sz w:val="22"/>
        </w:rPr>
      </w:pPr>
      <w:r w:rsidRPr="00940A01">
        <w:rPr>
          <w:rFonts w:ascii="Tahoma" w:hAnsi="Tahoma" w:cs="Tahoma"/>
          <w:sz w:val="22"/>
        </w:rPr>
        <w:t xml:space="preserve">Toilets to be mechanically ventilated in compliance with the </w:t>
      </w:r>
      <w:r w:rsidRPr="00940A01">
        <w:rPr>
          <w:rFonts w:ascii="Tahoma" w:hAnsi="Tahoma" w:cs="Tahoma"/>
          <w:i/>
          <w:sz w:val="22"/>
        </w:rPr>
        <w:t>Sewerage (Lighting, Ventilation and Construction) Regulations 1971.</w:t>
      </w:r>
    </w:p>
    <w:p w:rsidR="00940A01" w:rsidRDefault="00940A01" w:rsidP="00940A01">
      <w:pPr>
        <w:pStyle w:val="Heading1"/>
        <w:rPr>
          <w:b w:val="0"/>
          <w:i/>
          <w:color w:val="auto"/>
        </w:rPr>
      </w:pPr>
      <w:bookmarkStart w:id="1" w:name="_Toc227828846"/>
      <w:r w:rsidRPr="00940A01">
        <w:rPr>
          <w:b w:val="0"/>
          <w:i/>
          <w:color w:val="auto"/>
        </w:rPr>
        <w:t>Public Buildings</w:t>
      </w:r>
      <w:bookmarkEnd w:id="1"/>
    </w:p>
    <w:p w:rsidR="00940A01" w:rsidRPr="00940A01" w:rsidRDefault="00940A01" w:rsidP="00940A01"/>
    <w:p w:rsidR="00940A01" w:rsidRPr="00940A01" w:rsidRDefault="00940A01" w:rsidP="00940A01">
      <w:pPr>
        <w:rPr>
          <w:rFonts w:ascii="Tahoma" w:hAnsi="Tahoma"/>
          <w:b/>
          <w:sz w:val="36"/>
        </w:rPr>
      </w:pPr>
      <w:r w:rsidRPr="0029468D">
        <w:rPr>
          <w:rFonts w:ascii="Tahoma" w:hAnsi="Tahoma" w:cs="Tahoma"/>
          <w:sz w:val="22"/>
        </w:rPr>
        <w:t xml:space="preserve">The premises must comply with the provisions of the </w:t>
      </w:r>
      <w:r w:rsidRPr="0029468D">
        <w:rPr>
          <w:rFonts w:ascii="Tahoma" w:hAnsi="Tahoma" w:cs="Tahoma"/>
          <w:i/>
          <w:sz w:val="22"/>
        </w:rPr>
        <w:t>Health (Public Buildings) Regulations 1992</w:t>
      </w:r>
      <w:r w:rsidRPr="0029468D">
        <w:rPr>
          <w:rFonts w:ascii="Tahoma" w:hAnsi="Tahoma" w:cs="Tahoma"/>
          <w:sz w:val="22"/>
        </w:rPr>
        <w:t>, however please pay particular attention to the following conditions:</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 xml:space="preserve">Designated exits must be fitted with illuminated exist signs compliant with AS 2293. </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Exit doors are required to open in the direction of egress.</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Exit doors are to be provided with approved single downward hand action locks such that exit doors can always be opened from the interior</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NO ESCAPE” signs in letters not less that 100mm high and 12mm wide are to be provided to doors (#) as marked on the site plans.</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Mechanically ventilation must be provided in accordance with AS1668.2 – Mechanical Ventilation for Acceptable Indoor Air Quality, alternatively the building may be naturally ventilated in accordance with the Building Regulations.</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 xml:space="preserve">The internal public areas must be illuminated to 40 </w:t>
      </w:r>
      <w:proofErr w:type="spellStart"/>
      <w:r w:rsidRPr="00F408DB">
        <w:rPr>
          <w:rFonts w:ascii="Tahoma" w:hAnsi="Tahoma" w:cs="Tahoma"/>
          <w:sz w:val="22"/>
        </w:rPr>
        <w:t>lux</w:t>
      </w:r>
      <w:proofErr w:type="spellEnd"/>
      <w:r w:rsidRPr="00F408DB">
        <w:rPr>
          <w:rFonts w:ascii="Tahoma" w:hAnsi="Tahoma" w:cs="Tahoma"/>
          <w:sz w:val="22"/>
        </w:rPr>
        <w:t xml:space="preserve"> and distributed over at least 2 final sub-circuits with an overriding “ON” switch located near the main entrance.</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 xml:space="preserve">Toilets must be illuminated to 80 </w:t>
      </w:r>
      <w:proofErr w:type="spellStart"/>
      <w:r w:rsidRPr="00F408DB">
        <w:rPr>
          <w:rFonts w:ascii="Tahoma" w:hAnsi="Tahoma" w:cs="Tahoma"/>
          <w:sz w:val="22"/>
        </w:rPr>
        <w:t>lux</w:t>
      </w:r>
      <w:proofErr w:type="spellEnd"/>
      <w:r w:rsidRPr="00F408DB">
        <w:rPr>
          <w:rFonts w:ascii="Tahoma" w:hAnsi="Tahoma" w:cs="Tahoma"/>
          <w:sz w:val="22"/>
        </w:rPr>
        <w:t>. (</w:t>
      </w:r>
      <w:proofErr w:type="gramStart"/>
      <w:r w:rsidRPr="00F408DB">
        <w:rPr>
          <w:rFonts w:ascii="Tahoma" w:hAnsi="Tahoma" w:cs="Tahoma"/>
          <w:sz w:val="22"/>
        </w:rPr>
        <w:t>reg28</w:t>
      </w:r>
      <w:proofErr w:type="gramEnd"/>
      <w:r w:rsidRPr="00F408DB">
        <w:rPr>
          <w:rFonts w:ascii="Tahoma" w:hAnsi="Tahoma" w:cs="Tahoma"/>
          <w:sz w:val="22"/>
        </w:rPr>
        <w:t xml:space="preserve">&amp;38). </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Globes less than 2.4m from the floor must not be exposed and need to be protected from accidental contact or damage.</w:t>
      </w:r>
    </w:p>
    <w:p w:rsidR="00940A01" w:rsidRPr="00F408DB" w:rsidRDefault="00940A01" w:rsidP="00940A01">
      <w:pPr>
        <w:pStyle w:val="ListParagraph"/>
        <w:numPr>
          <w:ilvl w:val="0"/>
          <w:numId w:val="8"/>
        </w:numPr>
        <w:jc w:val="both"/>
        <w:rPr>
          <w:rFonts w:ascii="Tahoma" w:hAnsi="Tahoma" w:cs="Arial"/>
          <w:sz w:val="22"/>
        </w:rPr>
      </w:pPr>
      <w:r w:rsidRPr="00F408DB">
        <w:rPr>
          <w:rFonts w:ascii="Tahoma" w:hAnsi="Tahoma" w:cs="Arial"/>
          <w:sz w:val="22"/>
        </w:rPr>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Safety lighting is to be provided to foyers, passages, ramps, each step tread &amp; main aisles between blocks of fixed seats of any area open to the public when normal lighting is dimmed or extinguished.</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 xml:space="preserve">External areas must be illuminated to 1 </w:t>
      </w:r>
      <w:proofErr w:type="spellStart"/>
      <w:r w:rsidRPr="00F408DB">
        <w:rPr>
          <w:rFonts w:ascii="Tahoma" w:hAnsi="Tahoma" w:cs="Tahoma"/>
          <w:sz w:val="22"/>
        </w:rPr>
        <w:t>lux</w:t>
      </w:r>
      <w:proofErr w:type="spellEnd"/>
      <w:r w:rsidRPr="00F408DB">
        <w:rPr>
          <w:rFonts w:ascii="Tahoma" w:hAnsi="Tahoma" w:cs="Tahoma"/>
          <w:sz w:val="22"/>
        </w:rPr>
        <w:t>, the circuits must be separate to any internal circuits and distributed over at least 2 final sub-circuits.</w:t>
      </w:r>
    </w:p>
    <w:p w:rsidR="00940A01" w:rsidRPr="001B79C9" w:rsidRDefault="00940A01" w:rsidP="00940A01">
      <w:pPr>
        <w:autoSpaceDE w:val="0"/>
        <w:autoSpaceDN w:val="0"/>
        <w:adjustRightInd w:val="0"/>
        <w:ind w:left="720"/>
        <w:jc w:val="both"/>
        <w:rPr>
          <w:rFonts w:ascii="Arial" w:hAnsi="Arial" w:cs="Arial"/>
          <w:sz w:val="22"/>
          <w:szCs w:val="22"/>
          <w:lang w:val="en-AU" w:eastAsia="en-AU"/>
        </w:rPr>
      </w:pPr>
      <w:r w:rsidRPr="00F408DB">
        <w:rPr>
          <w:rFonts w:ascii="Tahoma" w:hAnsi="Tahoma" w:cs="Tahoma"/>
          <w:sz w:val="22"/>
        </w:rPr>
        <w:t>Emergency lighting must be provided</w:t>
      </w:r>
      <w:r>
        <w:rPr>
          <w:rFonts w:ascii="Tahoma" w:hAnsi="Tahoma" w:cs="Tahoma"/>
          <w:sz w:val="22"/>
        </w:rPr>
        <w:t xml:space="preserve"> and maintained</w:t>
      </w:r>
      <w:r w:rsidRPr="00F408DB">
        <w:rPr>
          <w:rFonts w:ascii="Tahoma" w:hAnsi="Tahoma" w:cs="Tahoma"/>
          <w:sz w:val="22"/>
        </w:rPr>
        <w:t xml:space="preserve"> in accordance with the BCA and AS/NZS 2293</w:t>
      </w:r>
      <w:r w:rsidRPr="00F24EEF">
        <w:rPr>
          <w:rFonts w:ascii="Arial" w:hAnsi="Arial" w:cs="Arial"/>
          <w:sz w:val="22"/>
          <w:szCs w:val="22"/>
          <w:lang w:val="en-AU" w:eastAsia="en-AU"/>
        </w:rPr>
        <w:t>.</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Sanitary conveniences are to be marked with signage to indicate which gender they are intended for.</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Sanitary convenience signs shall be illuminated during the hours of darkness while open to the public.</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Arial"/>
          <w:sz w:val="22"/>
        </w:rPr>
        <w:t>Approved illumination shall be provided to all access areas leading to external sanitary conveniences.</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Arial"/>
          <w:sz w:val="22"/>
          <w:szCs w:val="22"/>
          <w:lang w:val="en-AU" w:eastAsia="en-AU"/>
        </w:rPr>
        <w:t>All seats used for seating audiences in a public building shall be securely fixed to the floor unless fastened together in groups of not less than 4 seats.</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Curtains and decorative treatments must be made of non-toxic fire retardant materials.</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Any room or enclosure in which batteries with a</w:t>
      </w:r>
      <w:r>
        <w:rPr>
          <w:rFonts w:ascii="Tahoma" w:hAnsi="Tahoma" w:cs="Tahoma"/>
          <w:sz w:val="22"/>
        </w:rPr>
        <w:t xml:space="preserve"> stored capacity exceeding 1 </w:t>
      </w:r>
      <w:proofErr w:type="spellStart"/>
      <w:r>
        <w:rPr>
          <w:rFonts w:ascii="Tahoma" w:hAnsi="Tahoma" w:cs="Tahoma"/>
          <w:sz w:val="22"/>
        </w:rPr>
        <w:t>kw</w:t>
      </w:r>
      <w:proofErr w:type="spellEnd"/>
      <w:r>
        <w:rPr>
          <w:rFonts w:ascii="Tahoma" w:hAnsi="Tahoma" w:cs="Tahoma"/>
          <w:sz w:val="22"/>
        </w:rPr>
        <w:t>/</w:t>
      </w:r>
      <w:r w:rsidRPr="00F408DB">
        <w:rPr>
          <w:rFonts w:ascii="Tahoma" w:hAnsi="Tahoma" w:cs="Tahoma"/>
          <w:sz w:val="22"/>
        </w:rPr>
        <w:t>h or with a floating voltage exceeding 115 shall conform to the installation requirements of Australian Standard 2676 — Installation and Maintenance of Batteries in Buildings.</w:t>
      </w:r>
    </w:p>
    <w:p w:rsidR="00940A01" w:rsidRPr="007E3B0F"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The electrical switchboard must be labeled, secured to prevent public access, and not located at or near an emergency exit.</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Every raised area, which may present a hazard, shall be provided with an enclosing wall or guardrail. Steps and landings shall be provided with handrails on each side that is not stepped.</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All stairs must be constructed so that treads are at least 280mm wide and risers are no more than 180mm high.</w:t>
      </w:r>
    </w:p>
    <w:p w:rsidR="00940A01" w:rsidRPr="007E3B0F"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All balustrades are to be constructed so that the verticals are less than 125mm apart.</w:t>
      </w:r>
    </w:p>
    <w:p w:rsidR="00940A01" w:rsidRDefault="00940A01" w:rsidP="00940A01">
      <w:pPr>
        <w:pStyle w:val="ListParagraph"/>
        <w:numPr>
          <w:ilvl w:val="0"/>
          <w:numId w:val="8"/>
        </w:numPr>
        <w:autoSpaceDE w:val="0"/>
        <w:autoSpaceDN w:val="0"/>
        <w:adjustRightInd w:val="0"/>
        <w:jc w:val="both"/>
        <w:rPr>
          <w:rFonts w:ascii="Tahoma" w:hAnsi="Tahoma" w:cs="Arial"/>
          <w:sz w:val="22"/>
          <w:szCs w:val="22"/>
          <w:lang w:val="en-AU" w:eastAsia="en-AU"/>
        </w:rPr>
      </w:pPr>
      <w:r>
        <w:rPr>
          <w:rFonts w:ascii="Tahoma" w:hAnsi="Tahoma" w:cs="Arial"/>
          <w:sz w:val="22"/>
          <w:szCs w:val="22"/>
          <w:lang w:val="en-AU" w:eastAsia="en-AU"/>
        </w:rPr>
        <w:t>E</w:t>
      </w:r>
      <w:r w:rsidRPr="007E3B0F">
        <w:rPr>
          <w:rFonts w:ascii="Tahoma" w:hAnsi="Tahoma" w:cs="Arial"/>
          <w:sz w:val="22"/>
          <w:szCs w:val="22"/>
          <w:lang w:val="en-AU" w:eastAsia="en-AU"/>
        </w:rPr>
        <w:t>lectric fan</w:t>
      </w:r>
      <w:r>
        <w:rPr>
          <w:rFonts w:ascii="Tahoma" w:hAnsi="Tahoma" w:cs="Arial"/>
          <w:sz w:val="22"/>
          <w:szCs w:val="22"/>
          <w:lang w:val="en-AU" w:eastAsia="en-AU"/>
        </w:rPr>
        <w:t>s</w:t>
      </w:r>
      <w:r w:rsidRPr="007E3B0F">
        <w:rPr>
          <w:rFonts w:ascii="Tahoma" w:hAnsi="Tahoma" w:cs="Arial"/>
          <w:sz w:val="22"/>
          <w:szCs w:val="22"/>
          <w:lang w:val="en-AU" w:eastAsia="en-AU"/>
        </w:rPr>
        <w:t>, other than ceiling fans, in any area of a public building to which members of the public have access shall be installed in a permanent position and so that the blades of the fan are —</w:t>
      </w:r>
    </w:p>
    <w:p w:rsidR="00940A01" w:rsidRDefault="00940A01" w:rsidP="00940A01">
      <w:pPr>
        <w:pStyle w:val="ListParagraph"/>
        <w:numPr>
          <w:ilvl w:val="1"/>
          <w:numId w:val="8"/>
        </w:numPr>
        <w:autoSpaceDE w:val="0"/>
        <w:autoSpaceDN w:val="0"/>
        <w:adjustRightInd w:val="0"/>
        <w:jc w:val="both"/>
        <w:rPr>
          <w:rFonts w:ascii="Tahoma" w:hAnsi="Tahoma" w:cs="Arial"/>
          <w:sz w:val="22"/>
          <w:szCs w:val="22"/>
          <w:lang w:val="en-AU" w:eastAsia="en-AU"/>
        </w:rPr>
      </w:pPr>
      <w:r>
        <w:rPr>
          <w:rFonts w:ascii="Tahoma" w:hAnsi="Tahoma" w:cs="Arial"/>
          <w:sz w:val="22"/>
          <w:szCs w:val="22"/>
          <w:lang w:val="en-AU" w:eastAsia="en-AU"/>
        </w:rPr>
        <w:t>N</w:t>
      </w:r>
      <w:r w:rsidRPr="007E3B0F">
        <w:rPr>
          <w:rFonts w:ascii="Tahoma" w:hAnsi="Tahoma" w:cs="Arial"/>
          <w:sz w:val="22"/>
          <w:szCs w:val="22"/>
          <w:lang w:val="en-AU" w:eastAsia="en-AU"/>
        </w:rPr>
        <w:t>ot less than 2000 mm above floor level; and</w:t>
      </w:r>
    </w:p>
    <w:p w:rsidR="00940A01" w:rsidRDefault="00940A01" w:rsidP="00940A01">
      <w:pPr>
        <w:pStyle w:val="ListParagraph"/>
        <w:numPr>
          <w:ilvl w:val="1"/>
          <w:numId w:val="8"/>
        </w:numPr>
        <w:autoSpaceDE w:val="0"/>
        <w:autoSpaceDN w:val="0"/>
        <w:adjustRightInd w:val="0"/>
        <w:jc w:val="both"/>
        <w:rPr>
          <w:rFonts w:ascii="Tahoma" w:hAnsi="Tahoma" w:cs="Arial"/>
          <w:sz w:val="22"/>
          <w:szCs w:val="22"/>
          <w:lang w:val="en-AU" w:eastAsia="en-AU"/>
        </w:rPr>
      </w:pPr>
      <w:r>
        <w:rPr>
          <w:rFonts w:ascii="Tahoma" w:hAnsi="Tahoma" w:cs="Arial"/>
          <w:sz w:val="22"/>
          <w:szCs w:val="22"/>
          <w:lang w:val="en-AU" w:eastAsia="en-AU"/>
        </w:rPr>
        <w:t>P</w:t>
      </w:r>
      <w:r w:rsidRPr="007E3B0F">
        <w:rPr>
          <w:rFonts w:ascii="Tahoma" w:hAnsi="Tahoma" w:cs="Arial"/>
          <w:sz w:val="22"/>
          <w:szCs w:val="22"/>
          <w:lang w:val="en-AU" w:eastAsia="en-AU"/>
        </w:rPr>
        <w:t>rotected by a robust guard.</w:t>
      </w:r>
    </w:p>
    <w:p w:rsidR="00940A01" w:rsidRDefault="00940A01" w:rsidP="00940A01">
      <w:pPr>
        <w:pStyle w:val="ListParagraph"/>
        <w:numPr>
          <w:ilvl w:val="0"/>
          <w:numId w:val="8"/>
        </w:numPr>
        <w:autoSpaceDE w:val="0"/>
        <w:autoSpaceDN w:val="0"/>
        <w:adjustRightInd w:val="0"/>
        <w:jc w:val="both"/>
        <w:rPr>
          <w:rFonts w:ascii="Tahoma" w:hAnsi="Tahoma" w:cs="Arial"/>
          <w:sz w:val="22"/>
          <w:szCs w:val="22"/>
          <w:lang w:val="en-AU" w:eastAsia="en-AU"/>
        </w:rPr>
      </w:pPr>
      <w:r w:rsidRPr="00BD635A">
        <w:rPr>
          <w:rFonts w:ascii="Tahoma" w:hAnsi="Tahoma" w:cs="Arial"/>
          <w:sz w:val="22"/>
          <w:szCs w:val="22"/>
          <w:lang w:val="en-AU" w:eastAsia="en-AU"/>
        </w:rPr>
        <w:t xml:space="preserve">Ceiling fans shall be installed so that the </w:t>
      </w:r>
      <w:r>
        <w:rPr>
          <w:rFonts w:ascii="Tahoma" w:hAnsi="Tahoma" w:cs="Arial"/>
          <w:sz w:val="22"/>
          <w:szCs w:val="22"/>
          <w:lang w:val="en-AU" w:eastAsia="en-AU"/>
        </w:rPr>
        <w:t>blades are not less than 2400</w:t>
      </w:r>
      <w:r w:rsidRPr="00BD635A">
        <w:rPr>
          <w:rFonts w:ascii="Tahoma" w:hAnsi="Tahoma" w:cs="Arial"/>
          <w:sz w:val="22"/>
          <w:szCs w:val="22"/>
          <w:lang w:val="en-AU" w:eastAsia="en-AU"/>
        </w:rPr>
        <w:t xml:space="preserve">mm above the floor level unless </w:t>
      </w:r>
      <w:proofErr w:type="gramStart"/>
      <w:r w:rsidRPr="00BD635A">
        <w:rPr>
          <w:rFonts w:ascii="Tahoma" w:hAnsi="Tahoma" w:cs="Arial"/>
          <w:sz w:val="22"/>
          <w:szCs w:val="22"/>
          <w:lang w:val="en-AU" w:eastAsia="en-AU"/>
        </w:rPr>
        <w:t>the blades are protected by guards that prevent accidental contact with them</w:t>
      </w:r>
      <w:proofErr w:type="gramEnd"/>
      <w:r w:rsidRPr="00BD635A">
        <w:rPr>
          <w:rFonts w:ascii="Tahoma" w:hAnsi="Tahoma" w:cs="Arial"/>
          <w:sz w:val="22"/>
          <w:szCs w:val="22"/>
          <w:lang w:val="en-AU" w:eastAsia="en-AU"/>
        </w:rPr>
        <w:t>.</w:t>
      </w:r>
    </w:p>
    <w:p w:rsidR="00940A01" w:rsidRPr="00BD635A" w:rsidRDefault="00940A01" w:rsidP="00940A01">
      <w:pPr>
        <w:pStyle w:val="ListParagraph"/>
        <w:numPr>
          <w:ilvl w:val="0"/>
          <w:numId w:val="8"/>
        </w:numPr>
        <w:autoSpaceDE w:val="0"/>
        <w:autoSpaceDN w:val="0"/>
        <w:adjustRightInd w:val="0"/>
        <w:jc w:val="both"/>
        <w:rPr>
          <w:rFonts w:ascii="Tahoma" w:hAnsi="Tahoma" w:cs="Arial"/>
          <w:sz w:val="22"/>
          <w:szCs w:val="22"/>
          <w:lang w:val="en-AU" w:eastAsia="en-AU"/>
        </w:rPr>
      </w:pPr>
      <w:r>
        <w:rPr>
          <w:rFonts w:ascii="Arial" w:hAnsi="Arial" w:cs="Arial"/>
          <w:sz w:val="22"/>
          <w:szCs w:val="22"/>
          <w:lang w:val="en-AU" w:eastAsia="en-AU"/>
        </w:rPr>
        <w:t>Radiant</w:t>
      </w:r>
      <w:r w:rsidRPr="00642ABF">
        <w:rPr>
          <w:rFonts w:ascii="Arial" w:hAnsi="Arial" w:cs="Arial"/>
          <w:sz w:val="22"/>
          <w:szCs w:val="22"/>
          <w:lang w:val="en-AU" w:eastAsia="en-AU"/>
        </w:rPr>
        <w:t xml:space="preserve"> electrical heater</w:t>
      </w:r>
      <w:r>
        <w:rPr>
          <w:rFonts w:ascii="Arial" w:hAnsi="Arial" w:cs="Arial"/>
          <w:sz w:val="22"/>
          <w:szCs w:val="22"/>
          <w:lang w:val="en-AU" w:eastAsia="en-AU"/>
        </w:rPr>
        <w:t>s</w:t>
      </w:r>
      <w:r w:rsidRPr="00642ABF">
        <w:rPr>
          <w:rFonts w:ascii="Arial" w:hAnsi="Arial" w:cs="Arial"/>
          <w:sz w:val="22"/>
          <w:szCs w:val="22"/>
          <w:lang w:val="en-AU" w:eastAsia="en-AU"/>
        </w:rPr>
        <w:t xml:space="preserve"> shall be installed in a fixed position and so every part</w:t>
      </w:r>
      <w:r>
        <w:rPr>
          <w:rFonts w:ascii="Arial" w:hAnsi="Arial" w:cs="Arial"/>
          <w:sz w:val="22"/>
          <w:szCs w:val="22"/>
          <w:lang w:val="en-AU" w:eastAsia="en-AU"/>
        </w:rPr>
        <w:t xml:space="preserve"> </w:t>
      </w:r>
      <w:r w:rsidRPr="00642ABF">
        <w:rPr>
          <w:rFonts w:ascii="Arial" w:hAnsi="Arial" w:cs="Arial"/>
          <w:sz w:val="22"/>
          <w:szCs w:val="22"/>
          <w:lang w:val="en-AU" w:eastAsia="en-AU"/>
        </w:rPr>
        <w:t>of the heating element is not less than 2100 mm from the level</w:t>
      </w:r>
      <w:r>
        <w:rPr>
          <w:rFonts w:ascii="Arial" w:hAnsi="Arial" w:cs="Arial"/>
          <w:sz w:val="22"/>
          <w:szCs w:val="22"/>
          <w:lang w:val="en-AU" w:eastAsia="en-AU"/>
        </w:rPr>
        <w:t xml:space="preserve"> </w:t>
      </w:r>
      <w:r w:rsidRPr="00642ABF">
        <w:rPr>
          <w:rFonts w:ascii="Arial" w:hAnsi="Arial" w:cs="Arial"/>
          <w:sz w:val="22"/>
          <w:szCs w:val="22"/>
          <w:lang w:val="en-AU" w:eastAsia="en-AU"/>
        </w:rPr>
        <w:t>of the floor and not less than 600 mm from any ceiling that is</w:t>
      </w:r>
      <w:r>
        <w:rPr>
          <w:rFonts w:ascii="Arial" w:hAnsi="Arial" w:cs="Arial"/>
          <w:sz w:val="22"/>
          <w:szCs w:val="22"/>
          <w:lang w:val="en-AU" w:eastAsia="en-AU"/>
        </w:rPr>
        <w:t xml:space="preserve"> </w:t>
      </w:r>
      <w:r w:rsidRPr="00642ABF">
        <w:rPr>
          <w:rFonts w:ascii="Arial" w:hAnsi="Arial" w:cs="Arial"/>
          <w:sz w:val="22"/>
          <w:szCs w:val="22"/>
          <w:lang w:val="en-AU" w:eastAsia="en-AU"/>
        </w:rPr>
        <w:t>made of a combustible material</w:t>
      </w:r>
      <w:r>
        <w:rPr>
          <w:rFonts w:ascii="Arial" w:hAnsi="Arial" w:cs="Arial"/>
          <w:sz w:val="22"/>
          <w:szCs w:val="22"/>
          <w:lang w:val="en-AU" w:eastAsia="en-AU"/>
        </w:rPr>
        <w:t>.</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 xml:space="preserve">A Certificate of Electrical Compliance (Form 5) must be completed by a licensed electrical contractor, certifying that the electrical work of the public building conforms </w:t>
      </w:r>
      <w:proofErr w:type="gramStart"/>
      <w:r w:rsidRPr="00F408DB">
        <w:rPr>
          <w:rFonts w:ascii="Tahoma" w:hAnsi="Tahoma" w:cs="Tahoma"/>
          <w:sz w:val="22"/>
        </w:rPr>
        <w:t>with</w:t>
      </w:r>
      <w:proofErr w:type="gramEnd"/>
      <w:r w:rsidRPr="00F408DB">
        <w:rPr>
          <w:rFonts w:ascii="Tahoma" w:hAnsi="Tahoma" w:cs="Tahoma"/>
          <w:sz w:val="22"/>
        </w:rPr>
        <w:t xml:space="preserve"> the relevant provisions of the </w:t>
      </w:r>
      <w:r w:rsidRPr="00F408DB">
        <w:rPr>
          <w:rFonts w:ascii="Tahoma" w:hAnsi="Tahoma" w:cs="Tahoma"/>
          <w:i/>
          <w:sz w:val="22"/>
        </w:rPr>
        <w:t xml:space="preserve">Health (Public Buildings) Regulations 1992, </w:t>
      </w:r>
      <w:r w:rsidRPr="00F408DB">
        <w:rPr>
          <w:rFonts w:ascii="Tahoma" w:hAnsi="Tahoma" w:cs="Tahoma"/>
          <w:sz w:val="22"/>
        </w:rPr>
        <w:t>the</w:t>
      </w:r>
      <w:r w:rsidRPr="00F408DB">
        <w:rPr>
          <w:rFonts w:ascii="Tahoma" w:hAnsi="Tahoma" w:cs="Tahoma"/>
          <w:i/>
          <w:sz w:val="22"/>
        </w:rPr>
        <w:t xml:space="preserve"> Building Code of Australia </w:t>
      </w:r>
      <w:r w:rsidRPr="00F408DB">
        <w:rPr>
          <w:rFonts w:ascii="Tahoma" w:hAnsi="Tahoma" w:cs="Tahoma"/>
          <w:sz w:val="22"/>
        </w:rPr>
        <w:t>and the</w:t>
      </w:r>
      <w:r w:rsidRPr="00F408DB">
        <w:rPr>
          <w:rFonts w:ascii="Tahoma" w:hAnsi="Tahoma" w:cs="Tahoma"/>
          <w:i/>
          <w:sz w:val="22"/>
        </w:rPr>
        <w:t xml:space="preserve"> Electricity Act 1945.</w:t>
      </w:r>
    </w:p>
    <w:p w:rsidR="00940A01" w:rsidRPr="00F408DB" w:rsidRDefault="00940A01" w:rsidP="00940A01">
      <w:pPr>
        <w:pStyle w:val="ListParagraph"/>
        <w:numPr>
          <w:ilvl w:val="0"/>
          <w:numId w:val="8"/>
        </w:numPr>
        <w:tabs>
          <w:tab w:val="left" w:pos="668"/>
        </w:tabs>
        <w:rPr>
          <w:rFonts w:ascii="Tahoma" w:hAnsi="Tahoma" w:cs="Arial"/>
          <w:sz w:val="22"/>
          <w:szCs w:val="22"/>
        </w:rPr>
      </w:pPr>
      <w:r w:rsidRPr="00F408DB">
        <w:rPr>
          <w:rFonts w:ascii="Tahoma" w:hAnsi="Tahoma" w:cs="Tahoma"/>
          <w:sz w:val="22"/>
        </w:rPr>
        <w:t xml:space="preserve">Once construction has been completed, application is to be made to the Local Government for a Certificate of Approval (Form 2) in accordance with the </w:t>
      </w:r>
      <w:r w:rsidRPr="00F408DB">
        <w:rPr>
          <w:rFonts w:ascii="Tahoma" w:hAnsi="Tahoma" w:cs="Tahoma"/>
          <w:i/>
          <w:sz w:val="22"/>
        </w:rPr>
        <w:t>Health (Public Buildings) Regulations 1992</w:t>
      </w:r>
      <w:r w:rsidRPr="00F408DB">
        <w:rPr>
          <w:rFonts w:ascii="Tahoma" w:hAnsi="Tahoma" w:cs="Tahoma"/>
          <w:sz w:val="22"/>
        </w:rPr>
        <w:t>.</w:t>
      </w:r>
    </w:p>
    <w:p w:rsidR="0029468D" w:rsidRPr="007A1065" w:rsidRDefault="00940A01" w:rsidP="007A1065">
      <w:pPr>
        <w:pStyle w:val="ListParagraph"/>
        <w:numPr>
          <w:ilvl w:val="0"/>
          <w:numId w:val="8"/>
        </w:numPr>
        <w:tabs>
          <w:tab w:val="left" w:pos="668"/>
        </w:tabs>
        <w:rPr>
          <w:rFonts w:ascii="Tahoma" w:hAnsi="Tahoma" w:cs="Arial"/>
          <w:sz w:val="22"/>
          <w:szCs w:val="22"/>
        </w:rPr>
      </w:pPr>
      <w:r w:rsidRPr="00F408DB">
        <w:rPr>
          <w:rFonts w:ascii="Tahoma" w:hAnsi="Tahoma" w:cs="Arial"/>
          <w:sz w:val="22"/>
          <w:szCs w:val="22"/>
          <w:lang w:val="en-AU" w:eastAsia="en-AU"/>
        </w:rPr>
        <w:t>Where seats are arranged in regular rows of 10 to 42 seats aisles shall be provided on both sides of each row.</w:t>
      </w:r>
    </w:p>
    <w:p w:rsidR="0029468D" w:rsidRPr="00940A01" w:rsidRDefault="0029468D" w:rsidP="00940A01">
      <w:pPr>
        <w:pStyle w:val="Heading1"/>
        <w:rPr>
          <w:b w:val="0"/>
          <w:i/>
          <w:color w:val="auto"/>
        </w:rPr>
      </w:pPr>
      <w:bookmarkStart w:id="2" w:name="_Toc227828847"/>
      <w:r w:rsidRPr="00940A01">
        <w:rPr>
          <w:b w:val="0"/>
          <w:i/>
          <w:color w:val="auto"/>
        </w:rPr>
        <w:t>Food Premises</w:t>
      </w:r>
      <w:bookmarkEnd w:id="2"/>
    </w:p>
    <w:p w:rsidR="0029468D" w:rsidRPr="00940A01" w:rsidRDefault="0029468D" w:rsidP="00940A01">
      <w:pPr>
        <w:pStyle w:val="Heading1"/>
        <w:rPr>
          <w:b w:val="0"/>
          <w:i/>
          <w:color w:val="auto"/>
        </w:rPr>
      </w:pPr>
      <w:bookmarkStart w:id="3" w:name="_Toc227828848"/>
      <w:r w:rsidRPr="00940A01">
        <w:rPr>
          <w:b w:val="0"/>
          <w:i/>
          <w:color w:val="auto"/>
        </w:rPr>
        <w:t>Skin Penetration</w:t>
      </w:r>
      <w:bookmarkEnd w:id="3"/>
    </w:p>
    <w:p w:rsidR="0029468D" w:rsidRPr="00940A01" w:rsidRDefault="0029468D" w:rsidP="00940A01">
      <w:pPr>
        <w:pStyle w:val="Heading1"/>
        <w:rPr>
          <w:b w:val="0"/>
          <w:i/>
          <w:color w:val="auto"/>
        </w:rPr>
      </w:pPr>
      <w:bookmarkStart w:id="4" w:name="_Toc227828849"/>
      <w:r w:rsidRPr="00940A01">
        <w:rPr>
          <w:b w:val="0"/>
          <w:i/>
          <w:color w:val="auto"/>
        </w:rPr>
        <w:t>Hairdressing</w:t>
      </w:r>
      <w:bookmarkEnd w:id="4"/>
    </w:p>
    <w:p w:rsidR="0029468D" w:rsidRDefault="0029468D" w:rsidP="0029468D">
      <w:pPr>
        <w:spacing w:line="360" w:lineRule="auto"/>
        <w:rPr>
          <w:rFonts w:ascii="Tahoma" w:hAnsi="Tahoma"/>
          <w:i/>
          <w:sz w:val="28"/>
        </w:rPr>
      </w:pPr>
    </w:p>
    <w:p w:rsidR="00570581" w:rsidRPr="0029468D" w:rsidRDefault="00570581" w:rsidP="00940A01">
      <w:pPr>
        <w:pStyle w:val="ListParagraph"/>
        <w:spacing w:line="360" w:lineRule="auto"/>
        <w:ind w:left="360"/>
        <w:rPr>
          <w:rFonts w:ascii="Tahoma" w:hAnsi="Tahoma"/>
          <w:sz w:val="34"/>
        </w:rPr>
      </w:pPr>
    </w:p>
    <w:sectPr w:rsidR="00570581" w:rsidRPr="0029468D" w:rsidSect="00570581">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68D4D5B"/>
    <w:multiLevelType w:val="multilevel"/>
    <w:tmpl w:val="B5B688D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1">
    <w:nsid w:val="25D049A6"/>
    <w:multiLevelType w:val="hybridMultilevel"/>
    <w:tmpl w:val="306C1804"/>
    <w:lvl w:ilvl="0" w:tplc="BA4EBE1C">
      <w:start w:val="1"/>
      <w:numFmt w:val="decimal"/>
      <w:lvlText w:val="%1."/>
      <w:lvlJc w:val="left"/>
      <w:pPr>
        <w:ind w:left="720" w:hanging="360"/>
      </w:pPr>
      <w:rPr>
        <w:rFonts w:ascii="Tahoma" w:hAnsi="Tahoma"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0D5680"/>
    <w:multiLevelType w:val="hybridMultilevel"/>
    <w:tmpl w:val="5CFEF876"/>
    <w:lvl w:ilvl="0" w:tplc="27DC7454">
      <w:start w:val="1"/>
      <w:numFmt w:val="decimal"/>
      <w:lvlText w:val="%1."/>
      <w:lvlJc w:val="left"/>
      <w:pPr>
        <w:ind w:left="712" w:hanging="360"/>
      </w:pPr>
      <w:rPr>
        <w:b w:val="0"/>
        <w:i w:val="0"/>
      </w:rPr>
    </w:lvl>
    <w:lvl w:ilvl="1" w:tplc="04090019">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3">
    <w:nsid w:val="512C5487"/>
    <w:multiLevelType w:val="singleLevel"/>
    <w:tmpl w:val="B122DFE2"/>
    <w:lvl w:ilvl="0">
      <w:start w:val="1"/>
      <w:numFmt w:val="decimal"/>
      <w:lvlText w:val="%1."/>
      <w:lvlJc w:val="left"/>
      <w:pPr>
        <w:tabs>
          <w:tab w:val="num" w:pos="360"/>
        </w:tabs>
        <w:ind w:left="360" w:hanging="360"/>
      </w:pPr>
      <w:rPr>
        <w:b w:val="0"/>
      </w:rPr>
    </w:lvl>
  </w:abstractNum>
  <w:abstractNum w:abstractNumId="4">
    <w:nsid w:val="5B2E4229"/>
    <w:multiLevelType w:val="multilevel"/>
    <w:tmpl w:val="B5B688D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5">
    <w:nsid w:val="67544595"/>
    <w:multiLevelType w:val="hybridMultilevel"/>
    <w:tmpl w:val="5E60F248"/>
    <w:lvl w:ilvl="0" w:tplc="621659EC">
      <w:start w:val="1"/>
      <w:numFmt w:val="decimal"/>
      <w:lvlText w:val="%1."/>
      <w:lvlJc w:val="left"/>
      <w:pPr>
        <w:ind w:left="360" w:hanging="360"/>
      </w:pPr>
      <w:rPr>
        <w:rFonts w:ascii="Tahoma" w:hAnsi="Tahoma"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8664EF0"/>
    <w:multiLevelType w:val="hybridMultilevel"/>
    <w:tmpl w:val="21EE1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731410DF"/>
    <w:multiLevelType w:val="multilevel"/>
    <w:tmpl w:val="21EE1D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4"/>
  </w:num>
  <w:num w:numId="2">
    <w:abstractNumId w:val="0"/>
  </w:num>
  <w:num w:numId="3">
    <w:abstractNumId w:val="6"/>
  </w:num>
  <w:num w:numId="4">
    <w:abstractNumId w:val="7"/>
  </w:num>
  <w:num w:numId="5">
    <w:abstractNumId w:val="5"/>
  </w:num>
  <w:num w:numId="6">
    <w:abstractNumId w:val="3"/>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570581"/>
    <w:rsid w:val="0029468D"/>
    <w:rsid w:val="00570581"/>
    <w:rsid w:val="007A1065"/>
    <w:rsid w:val="00940A01"/>
    <w:rsid w:val="00C9684D"/>
    <w:rsid w:val="00CA545C"/>
    <w:rsid w:val="00FB12F8"/>
  </w:rsids>
  <m:mathPr>
    <m:mathFont m:val="Abadi MT Condensed Light"/>
    <m:brkBin m:val="before"/>
    <m:brkBinSub m:val="--"/>
    <m:smallFrac m:val="off"/>
    <m:dispDef m:val="off"/>
    <m:lMargin m:val="0"/>
    <m:rMargin m:val="0"/>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heading 1" w:qFormat="1"/>
    <w:lsdException w:name="toc 1" w:uiPriority="39"/>
    <w:lsdException w:name="List Paragraph" w:uiPriority="34" w:qFormat="1"/>
  </w:latentStyles>
  <w:style w:type="paragraph" w:default="1" w:styleId="Normal">
    <w:name w:val="Normal"/>
    <w:qFormat/>
    <w:rsid w:val="00661966"/>
  </w:style>
  <w:style w:type="paragraph" w:styleId="Heading1">
    <w:name w:val="heading 1"/>
    <w:basedOn w:val="Normal"/>
    <w:next w:val="Normal"/>
    <w:link w:val="Heading1Char"/>
    <w:qFormat/>
    <w:rsid w:val="00940A0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570581"/>
    <w:pPr>
      <w:ind w:left="720"/>
      <w:contextualSpacing/>
    </w:pPr>
  </w:style>
  <w:style w:type="character" w:customStyle="1" w:styleId="Heading1Char">
    <w:name w:val="Heading 1 Char"/>
    <w:basedOn w:val="DefaultParagraphFont"/>
    <w:link w:val="Heading1"/>
    <w:rsid w:val="00940A01"/>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rsid w:val="00940A01"/>
    <w:pPr>
      <w:spacing w:before="120"/>
    </w:pPr>
    <w:rPr>
      <w:b/>
      <w:sz w:val="22"/>
      <w:szCs w:val="22"/>
    </w:rPr>
  </w:style>
  <w:style w:type="paragraph" w:styleId="TOC2">
    <w:name w:val="toc 2"/>
    <w:basedOn w:val="Normal"/>
    <w:next w:val="Normal"/>
    <w:autoRedefine/>
    <w:rsid w:val="00940A01"/>
    <w:pPr>
      <w:ind w:left="240"/>
    </w:pPr>
    <w:rPr>
      <w:i/>
      <w:sz w:val="22"/>
      <w:szCs w:val="22"/>
    </w:rPr>
  </w:style>
  <w:style w:type="paragraph" w:styleId="TOC3">
    <w:name w:val="toc 3"/>
    <w:basedOn w:val="Normal"/>
    <w:next w:val="Normal"/>
    <w:autoRedefine/>
    <w:rsid w:val="00940A01"/>
    <w:pPr>
      <w:ind w:left="480"/>
    </w:pPr>
    <w:rPr>
      <w:sz w:val="22"/>
      <w:szCs w:val="22"/>
    </w:rPr>
  </w:style>
  <w:style w:type="paragraph" w:styleId="TOC4">
    <w:name w:val="toc 4"/>
    <w:basedOn w:val="Normal"/>
    <w:next w:val="Normal"/>
    <w:autoRedefine/>
    <w:rsid w:val="00940A01"/>
    <w:pPr>
      <w:ind w:left="720"/>
    </w:pPr>
    <w:rPr>
      <w:sz w:val="20"/>
      <w:szCs w:val="20"/>
    </w:rPr>
  </w:style>
  <w:style w:type="paragraph" w:styleId="TOC5">
    <w:name w:val="toc 5"/>
    <w:basedOn w:val="Normal"/>
    <w:next w:val="Normal"/>
    <w:autoRedefine/>
    <w:rsid w:val="00940A01"/>
    <w:pPr>
      <w:ind w:left="960"/>
    </w:pPr>
    <w:rPr>
      <w:sz w:val="20"/>
      <w:szCs w:val="20"/>
    </w:rPr>
  </w:style>
  <w:style w:type="paragraph" w:styleId="TOC6">
    <w:name w:val="toc 6"/>
    <w:basedOn w:val="Normal"/>
    <w:next w:val="Normal"/>
    <w:autoRedefine/>
    <w:rsid w:val="00940A01"/>
    <w:pPr>
      <w:ind w:left="1200"/>
    </w:pPr>
    <w:rPr>
      <w:sz w:val="20"/>
      <w:szCs w:val="20"/>
    </w:rPr>
  </w:style>
  <w:style w:type="paragraph" w:styleId="TOC7">
    <w:name w:val="toc 7"/>
    <w:basedOn w:val="Normal"/>
    <w:next w:val="Normal"/>
    <w:autoRedefine/>
    <w:rsid w:val="00940A01"/>
    <w:pPr>
      <w:ind w:left="1440"/>
    </w:pPr>
    <w:rPr>
      <w:sz w:val="20"/>
      <w:szCs w:val="20"/>
    </w:rPr>
  </w:style>
  <w:style w:type="paragraph" w:styleId="TOC8">
    <w:name w:val="toc 8"/>
    <w:basedOn w:val="Normal"/>
    <w:next w:val="Normal"/>
    <w:autoRedefine/>
    <w:rsid w:val="00940A01"/>
    <w:pPr>
      <w:ind w:left="1680"/>
    </w:pPr>
    <w:rPr>
      <w:sz w:val="20"/>
      <w:szCs w:val="20"/>
    </w:rPr>
  </w:style>
  <w:style w:type="paragraph" w:styleId="TOC9">
    <w:name w:val="toc 9"/>
    <w:basedOn w:val="Normal"/>
    <w:next w:val="Normal"/>
    <w:autoRedefine/>
    <w:rsid w:val="00940A01"/>
    <w:pPr>
      <w:ind w:left="1920"/>
    </w:pPr>
    <w:rPr>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733</Words>
  <Characters>4180</Characters>
  <Application>Microsoft Macintosh Word</Application>
  <DocSecurity>0</DocSecurity>
  <Lines>34</Lines>
  <Paragraphs>8</Paragraphs>
  <ScaleCrop>false</ScaleCrop>
  <LinksUpToDate>false</LinksUpToDate>
  <CharactersWithSpaces>5133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Collyer</dc:creator>
  <cp:keywords/>
  <cp:lastModifiedBy>Cassandra Collyer</cp:lastModifiedBy>
  <cp:revision>4</cp:revision>
  <dcterms:created xsi:type="dcterms:W3CDTF">2013-01-18T02:26:00Z</dcterms:created>
  <dcterms:modified xsi:type="dcterms:W3CDTF">2013-04-17T06:39:00Z</dcterms:modified>
</cp:coreProperties>
</file>